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43F8A1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黑体" w:eastAsia="黑体"/>
          <w:sz w:val="48"/>
          <w:szCs w:val="48"/>
          <w:lang w:eastAsia="zh-CN"/>
        </w:rPr>
      </w:pPr>
      <w:r>
        <w:rPr>
          <w:rFonts w:hint="eastAsia" w:ascii="黑体" w:eastAsia="黑体"/>
          <w:sz w:val="48"/>
          <w:szCs w:val="48"/>
          <w:lang w:eastAsia="zh-CN"/>
        </w:rPr>
        <w:t>宗教执法大队专项经费</w:t>
      </w:r>
    </w:p>
    <w:p w14:paraId="0A9FF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1AFBAB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6FC7A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27111B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633CE53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依据国务院《宗教事务条例》、《关于进一步加强和改进新形势下宗教工作的实施意见》开展工作,承办佛教、道教、伊斯兰教、天主教、基督教、民间信仰事务管理工作。维护宗教界和信教群众的合法权益。</w:t>
      </w:r>
    </w:p>
    <w:p w14:paraId="1168D2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2、项目主要内容</w:t>
      </w:r>
    </w:p>
    <w:p w14:paraId="504049E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会同民宗部门指导和帮助宗教团体加强内部管理，制止不正常的宗教活动，抵御境外渗透，及时处理由宗教问题引起的突发事件。</w:t>
      </w:r>
    </w:p>
    <w:p w14:paraId="5EA4193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3、项目组织管理机构</w:t>
      </w:r>
    </w:p>
    <w:p w14:paraId="3AD9977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中国共产党会同县委员会统战部本级。</w:t>
      </w:r>
    </w:p>
    <w:p w14:paraId="7CA7D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5FFC4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6DE855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7F93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行政执法股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拨付。</w:t>
      </w:r>
    </w:p>
    <w:p w14:paraId="72A8CCE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343F2C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资金一次性拨付到</w:t>
      </w:r>
      <w:bookmarkStart w:id="1" w:name="OLE_LINK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统战部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，资金到位率100%，统战部按各项工作完成的进度支付。 </w:t>
      </w:r>
    </w:p>
    <w:p w14:paraId="4B4285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6D81AA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2023年财政拨付宗教执法大队专项经费8万元，实际完成8万元，资金到位及时率100%，主要用于宗教执法活动</w:t>
      </w:r>
    </w:p>
    <w:p w14:paraId="2FC29A2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D09FE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 w14:paraId="10D1C1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9E4BB3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项目管理规范，实施程序到位。由县委统战部提出预算，县财政局进行审核，县财政局审核拨款。</w:t>
      </w:r>
    </w:p>
    <w:p w14:paraId="60E793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BACD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78B9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做好民族团结进步创建工作，弘扬爱国爱教优良传统，自觉抵御境外渗透。</w:t>
      </w:r>
    </w:p>
    <w:p w14:paraId="27FD635B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673936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（1）数量指标：工作经费发放率100%；</w:t>
      </w:r>
    </w:p>
    <w:p w14:paraId="5EAD562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（2）质量指标：项目绩效目标达成率100%；</w:t>
      </w:r>
    </w:p>
    <w:p w14:paraId="063CC83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（3）时效指标：在2023年12月前完成；</w:t>
      </w:r>
    </w:p>
    <w:p w14:paraId="3C5298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（4）成本指标：控制在财政核准预算数；</w:t>
      </w:r>
    </w:p>
    <w:p w14:paraId="7D0244D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（5）经济效益指标：保障资金使用效率；</w:t>
      </w:r>
    </w:p>
    <w:p w14:paraId="66DA868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（6）社会效益指标：保障所有宗教场所、宗教活动正常；</w:t>
      </w:r>
    </w:p>
    <w:p w14:paraId="0F021CA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（7）可持续指标：促进社会的和谐稳定；</w:t>
      </w:r>
    </w:p>
    <w:p w14:paraId="58EB23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（8）群众满意度：服务对象满意度达到90%以上。</w:t>
      </w:r>
    </w:p>
    <w:p w14:paraId="6E6EB6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61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D5A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验证目标指标，总结经验，为改善资金管理、纠正目标与实际的偏差提供依据。</w:t>
      </w:r>
    </w:p>
    <w:p w14:paraId="05941C4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2"/>
    </w:p>
    <w:p w14:paraId="2D9D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被评价单位：中国共产党会同县委员会统战部，绩效评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价范围与时段为2023年1-12月宗教执法大队专项经费。</w:t>
      </w:r>
    </w:p>
    <w:p w14:paraId="36288D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3"/>
    </w:p>
    <w:p w14:paraId="0661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 xml:space="preserve"> 1、相关性原则、重要性原则、系统性原则、经济性原则。</w:t>
      </w:r>
    </w:p>
    <w:p w14:paraId="0654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2、评价指标分为产出指标、效益指标及满意度指标。</w:t>
      </w:r>
    </w:p>
    <w:p w14:paraId="5E90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3、评价方法主要采用成本效益分析法、比较法、因素分析法、最低成本法、公众评判法等。</w:t>
      </w:r>
    </w:p>
    <w:p w14:paraId="76E3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7615"/>
      <w:bookmarkStart w:id="5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4"/>
      <w:bookmarkEnd w:id="5"/>
    </w:p>
    <w:p w14:paraId="0430D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OLE_LINK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CC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有效保障所有宗教场所、宗教活动正常。</w:t>
      </w:r>
    </w:p>
    <w:p w14:paraId="2302387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82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54E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4B07496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82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115E6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p w14:paraId="0BDD8A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82" w:leftChars="0" w:firstLine="548" w:firstLine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8DE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</w:p>
    <w:bookmarkEnd w:id="6"/>
    <w:p w14:paraId="1250066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82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279EC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2023年该项目立项符合国家法律法规；项目资金管理制度健全，资金监管措施落实到位；各项工作具体扎实，项目任务全面完成，项目实施效果显著。本次自评各项目得分98分，自评等级为“优”。</w:t>
      </w:r>
      <w:bookmarkStart w:id="7" w:name="_Toc27541"/>
      <w:bookmarkStart w:id="8" w:name="_Toc16332"/>
    </w:p>
    <w:p w14:paraId="1080A2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320" w:lineRule="exact"/>
        <w:ind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7"/>
      <w:bookmarkEnd w:id="8"/>
    </w:p>
    <w:p w14:paraId="4182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</w:t>
      </w:r>
      <w:bookmarkEnd w:id="9"/>
      <w:bookmarkStart w:id="10" w:name="_Toc28411"/>
    </w:p>
    <w:p w14:paraId="4849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 1.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项目决策依据充分性。项目决策符合国家相关法律法规、国民经济发展规划和相关政策；符合行业发展规划和政策要求；与部门职责范围相符，属于部门履职所需。</w:t>
      </w:r>
    </w:p>
    <w:p w14:paraId="60D8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项目决策程序规范性。预算支出按照规定的程序申请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设立；审批文件、材料符合相关要求；事前经过集体决策程序。</w:t>
      </w:r>
    </w:p>
    <w:p w14:paraId="7D04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0"/>
    </w:p>
    <w:p w14:paraId="34203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1"/>
    </w:p>
    <w:p w14:paraId="356AF5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由单位财务按照年初预算批复，根据工作需要支出需求向财政申请经费，合理安排和使用资金。</w:t>
      </w:r>
    </w:p>
    <w:p w14:paraId="2A916E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12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</w:t>
      </w:r>
      <w:bookmarkEnd w:id="12"/>
    </w:p>
    <w:p w14:paraId="2F220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资金使用过程清晰明了，做到分工明确、权责分明、相互制约，严格按照规定使用，严格控制支出，提高资金使用效益。</w:t>
      </w:r>
    </w:p>
    <w:p w14:paraId="026DE7E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3"/>
    </w:p>
    <w:p w14:paraId="03FEA5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4"/>
    </w:p>
    <w:p w14:paraId="7EF250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OLE_LINK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宗教场所70个。</w:t>
      </w:r>
      <w:bookmarkEnd w:id="15"/>
    </w:p>
    <w:p w14:paraId="116CD4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2、产出质量</w:t>
      </w:r>
      <w:bookmarkEnd w:id="16"/>
    </w:p>
    <w:p w14:paraId="6472171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经费使用准确性100%。</w:t>
      </w:r>
    </w:p>
    <w:p w14:paraId="2FDCDA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3、产出成本</w:t>
      </w:r>
      <w:bookmarkEnd w:id="17"/>
    </w:p>
    <w:p w14:paraId="0AA3008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资金按预算成本完成，无资金浪费，无超支预算。</w:t>
      </w:r>
    </w:p>
    <w:p w14:paraId="0D870E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4、产出时效</w:t>
      </w:r>
      <w:bookmarkEnd w:id="18"/>
    </w:p>
    <w:p w14:paraId="5575D93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2023年12月之前各项资金按时保障</w:t>
      </w:r>
      <w:bookmarkStart w:id="33" w:name="_GoBack"/>
      <w:bookmarkEnd w:id="33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到位。 </w:t>
      </w:r>
    </w:p>
    <w:p w14:paraId="19815C6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9" w:name="_Toc3072"/>
      <w:bookmarkStart w:id="20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9"/>
      <w:bookmarkEnd w:id="20"/>
    </w:p>
    <w:p w14:paraId="4AC03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1、社会效益</w:t>
      </w:r>
    </w:p>
    <w:p w14:paraId="663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保障所有宗教场所、宗教活动正常。</w:t>
      </w:r>
    </w:p>
    <w:p w14:paraId="5F35B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2、经济效益</w:t>
      </w:r>
    </w:p>
    <w:p w14:paraId="2AF3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1858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3、可持续影响</w:t>
      </w:r>
    </w:p>
    <w:p w14:paraId="72BA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bookmarkStart w:id="21" w:name="OLE_LINK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bookmarkEnd w:id="21"/>
    <w:p w14:paraId="26A1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390267055"/>
      <w:bookmarkStart w:id="23" w:name="_Toc390096931"/>
      <w:bookmarkStart w:id="24" w:name="_Toc24241"/>
      <w:bookmarkStart w:id="25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2"/>
      <w:bookmarkEnd w:id="23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4"/>
      <w:bookmarkEnd w:id="25"/>
    </w:p>
    <w:p w14:paraId="549D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3434"/>
      <w:bookmarkStart w:id="27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7"/>
    </w:p>
    <w:p w14:paraId="6F682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目实施单位的实施人员应加强政策和业务知识的学习培训，规范使用，提高专项资金使用效率和效益。项目实施单位应根据实际需求，针对每一个项目制定工作目标，科学编制和细化预算，做到预算有目标，执行有细则，控制专项支出，分析资金结余或超支的原因，提高资金的使用效益。</w:t>
      </w:r>
    </w:p>
    <w:p w14:paraId="62CE86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8" w:name="_Toc6772"/>
      <w:bookmarkStart w:id="29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8"/>
      <w:bookmarkEnd w:id="29"/>
    </w:p>
    <w:p w14:paraId="2E9CA8BF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绩效考评办法不够完善，不够具体，可操作性不强，需进一步加强。内控管理制度不够完善，不够系统，需进一步完善和加强。</w:t>
      </w:r>
    </w:p>
    <w:p w14:paraId="58AD40A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0" w:name="_Toc29278"/>
      <w:bookmarkStart w:id="31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30"/>
      <w:bookmarkEnd w:id="31"/>
    </w:p>
    <w:p w14:paraId="5BA3AE5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65" w:afterAutospacing="0" w:line="520" w:lineRule="exact"/>
        <w:ind w:firstLine="645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建立激励与约束机制，强化评价结果在项目申报和预算编制中的有效应用。对绩效评价结果较好的，予以表扬、优先支持或继续支持。对绩效评价发现问题、达不到绩效目标或评价结果较差的，予以通报批评，根据情况调整项目或相应调减项目预算，直至取消该项支出。</w:t>
      </w:r>
    </w:p>
    <w:p w14:paraId="602BD0D8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118FF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4ABD9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611F2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CF354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05FF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790F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F952C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7BABED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60D08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7C6A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AE708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86DC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68B3E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2DA3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3BAAC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0A811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AB6435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7FC0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BC25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04773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53668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0F93D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FFA4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48C0A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8D3F05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4A7C8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BE4E0B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42"/>
        <w:gridCol w:w="1116"/>
        <w:gridCol w:w="1134"/>
        <w:gridCol w:w="828"/>
        <w:gridCol w:w="873"/>
        <w:gridCol w:w="1418"/>
      </w:tblGrid>
      <w:tr w14:paraId="26D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FB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7D8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A10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宗教执法大队专项经费</w:t>
            </w:r>
          </w:p>
        </w:tc>
      </w:tr>
      <w:tr w14:paraId="11CD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DC09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E22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C3F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339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中国共产党会同县委员会统战部</w:t>
            </w:r>
          </w:p>
        </w:tc>
      </w:tr>
      <w:tr w14:paraId="3230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C4D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674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2" w:type="dxa"/>
            <w:noWrap w:val="0"/>
            <w:vAlign w:val="center"/>
          </w:tcPr>
          <w:p w14:paraId="0046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1F0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16" w:type="dxa"/>
            <w:noWrap w:val="0"/>
            <w:vAlign w:val="center"/>
          </w:tcPr>
          <w:p w14:paraId="3192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3396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C28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C2C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5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79D4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99E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6C9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F2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65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242" w:type="dxa"/>
            <w:noWrap w:val="0"/>
            <w:vAlign w:val="center"/>
          </w:tcPr>
          <w:p w14:paraId="68D2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116" w:type="dxa"/>
            <w:noWrap w:val="0"/>
            <w:vAlign w:val="center"/>
          </w:tcPr>
          <w:p w14:paraId="755B4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noWrap w:val="0"/>
            <w:vAlign w:val="center"/>
          </w:tcPr>
          <w:p w14:paraId="1633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828" w:type="dxa"/>
            <w:noWrap w:val="0"/>
            <w:vAlign w:val="center"/>
          </w:tcPr>
          <w:p w14:paraId="546AD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0F4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B39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F9B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AD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68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242" w:type="dxa"/>
            <w:noWrap w:val="0"/>
            <w:vAlign w:val="center"/>
          </w:tcPr>
          <w:p w14:paraId="7237D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116" w:type="dxa"/>
            <w:noWrap w:val="0"/>
            <w:vAlign w:val="center"/>
          </w:tcPr>
          <w:p w14:paraId="6EB9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noWrap w:val="0"/>
            <w:vAlign w:val="center"/>
          </w:tcPr>
          <w:p w14:paraId="5FC3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828" w:type="dxa"/>
            <w:noWrap w:val="0"/>
            <w:vAlign w:val="center"/>
          </w:tcPr>
          <w:p w14:paraId="5666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9F2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3CEC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2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9B3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242" w:type="dxa"/>
            <w:noWrap w:val="0"/>
            <w:vAlign w:val="center"/>
          </w:tcPr>
          <w:p w14:paraId="72D24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16" w:type="dxa"/>
            <w:noWrap w:val="0"/>
            <w:vAlign w:val="center"/>
          </w:tcPr>
          <w:p w14:paraId="1918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E0D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F7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51B1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07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9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04A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EB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242" w:type="dxa"/>
            <w:noWrap w:val="0"/>
            <w:vAlign w:val="center"/>
          </w:tcPr>
          <w:p w14:paraId="05FB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16" w:type="dxa"/>
            <w:noWrap w:val="0"/>
            <w:vAlign w:val="center"/>
          </w:tcPr>
          <w:p w14:paraId="7A6D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9B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D8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E37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72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DA6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789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E68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922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2F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BA5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会同民宗部门指导和帮助宗教团体加强内部管理，制止不正常的宗教活动，抵御境外渗透，及时处理由宗教问题引起的突发事件。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F061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制止不正常的宗教活动，抵御境外渗透，及时处理由宗教问题引起的突发事件。 </w:t>
            </w:r>
          </w:p>
        </w:tc>
      </w:tr>
      <w:tr w14:paraId="2E86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5D82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AA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6D5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348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42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D705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42" w:type="dxa"/>
            <w:noWrap w:val="0"/>
            <w:vAlign w:val="center"/>
          </w:tcPr>
          <w:p w14:paraId="161AD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16" w:type="dxa"/>
            <w:noWrap w:val="0"/>
            <w:vAlign w:val="center"/>
          </w:tcPr>
          <w:p w14:paraId="05BC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A3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EEF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997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016C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934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6FF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A6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4C96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0ED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02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BA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1C3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68D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42" w:type="dxa"/>
            <w:noWrap w:val="0"/>
            <w:vAlign w:val="center"/>
          </w:tcPr>
          <w:p w14:paraId="3343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宗教场所个数</w:t>
            </w:r>
          </w:p>
        </w:tc>
        <w:tc>
          <w:tcPr>
            <w:tcW w:w="1116" w:type="dxa"/>
            <w:noWrap w:val="0"/>
            <w:vAlign w:val="center"/>
          </w:tcPr>
          <w:p w14:paraId="26D0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1134" w:type="dxa"/>
            <w:noWrap w:val="0"/>
            <w:vAlign w:val="center"/>
          </w:tcPr>
          <w:p w14:paraId="76CD6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828" w:type="dxa"/>
            <w:noWrap w:val="0"/>
            <w:vAlign w:val="center"/>
          </w:tcPr>
          <w:p w14:paraId="18E2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F94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FA2E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D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6D3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B4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4D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42" w:type="dxa"/>
            <w:noWrap w:val="0"/>
            <w:vAlign w:val="center"/>
          </w:tcPr>
          <w:p w14:paraId="5822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116" w:type="dxa"/>
            <w:noWrap w:val="0"/>
            <w:vAlign w:val="center"/>
          </w:tcPr>
          <w:p w14:paraId="189C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4" w:type="dxa"/>
            <w:noWrap w:val="0"/>
            <w:vAlign w:val="center"/>
          </w:tcPr>
          <w:p w14:paraId="2A2F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CB5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66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E5A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E3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59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40B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AEF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42" w:type="dxa"/>
            <w:noWrap w:val="0"/>
            <w:vAlign w:val="center"/>
          </w:tcPr>
          <w:p w14:paraId="7E4E3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116" w:type="dxa"/>
            <w:noWrap w:val="0"/>
            <w:vAlign w:val="center"/>
          </w:tcPr>
          <w:p w14:paraId="197D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2023年12月之前完成</w:t>
            </w:r>
          </w:p>
        </w:tc>
        <w:tc>
          <w:tcPr>
            <w:tcW w:w="1134" w:type="dxa"/>
            <w:noWrap w:val="0"/>
            <w:vAlign w:val="center"/>
          </w:tcPr>
          <w:p w14:paraId="631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完成</w:t>
            </w:r>
          </w:p>
        </w:tc>
        <w:tc>
          <w:tcPr>
            <w:tcW w:w="828" w:type="dxa"/>
            <w:noWrap w:val="0"/>
            <w:vAlign w:val="center"/>
          </w:tcPr>
          <w:p w14:paraId="5968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DF39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0F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5A4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A45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83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55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42" w:type="dxa"/>
            <w:noWrap w:val="0"/>
            <w:vAlign w:val="center"/>
          </w:tcPr>
          <w:p w14:paraId="5F7F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宗教执法大队专项经费</w:t>
            </w:r>
          </w:p>
        </w:tc>
        <w:tc>
          <w:tcPr>
            <w:tcW w:w="1116" w:type="dxa"/>
            <w:noWrap w:val="0"/>
            <w:vAlign w:val="center"/>
          </w:tcPr>
          <w:p w14:paraId="76D31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noWrap w:val="0"/>
            <w:vAlign w:val="center"/>
          </w:tcPr>
          <w:p w14:paraId="5C14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</w:t>
            </w:r>
          </w:p>
          <w:p w14:paraId="1426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问题</w:t>
            </w:r>
          </w:p>
        </w:tc>
        <w:tc>
          <w:tcPr>
            <w:tcW w:w="828" w:type="dxa"/>
            <w:noWrap w:val="0"/>
            <w:vAlign w:val="center"/>
          </w:tcPr>
          <w:p w14:paraId="560D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1DC4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3A8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50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4F9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2" w:name="OLE_LINK5" w:colFirst="4" w:colLast="5"/>
          </w:p>
        </w:tc>
        <w:tc>
          <w:tcPr>
            <w:tcW w:w="1080" w:type="dxa"/>
            <w:vMerge w:val="restart"/>
            <w:noWrap w:val="0"/>
            <w:vAlign w:val="center"/>
          </w:tcPr>
          <w:p w14:paraId="1F3E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53B4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3FF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81DA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242" w:type="dxa"/>
            <w:noWrap w:val="0"/>
            <w:vAlign w:val="center"/>
          </w:tcPr>
          <w:p w14:paraId="3671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116" w:type="dxa"/>
            <w:noWrap w:val="0"/>
            <w:vAlign w:val="center"/>
          </w:tcPr>
          <w:p w14:paraId="10C3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66C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5E0B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936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13BA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2"/>
      <w:tr w14:paraId="69FB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0E0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E67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01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242" w:type="dxa"/>
            <w:noWrap w:val="0"/>
            <w:vAlign w:val="center"/>
          </w:tcPr>
          <w:p w14:paraId="7B32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有效保障所有宗教场所、宗教活动正常</w:t>
            </w:r>
          </w:p>
        </w:tc>
        <w:tc>
          <w:tcPr>
            <w:tcW w:w="1116" w:type="dxa"/>
            <w:shd w:val="clear" w:color="auto" w:fill="auto"/>
            <w:noWrap w:val="0"/>
            <w:vAlign w:val="center"/>
          </w:tcPr>
          <w:p w14:paraId="59278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17C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E9F1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503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418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D7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AE2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1A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D8E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3C87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242" w:type="dxa"/>
            <w:noWrap w:val="0"/>
            <w:vAlign w:val="center"/>
          </w:tcPr>
          <w:p w14:paraId="68AB5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116" w:type="dxa"/>
            <w:noWrap w:val="0"/>
            <w:vAlign w:val="center"/>
          </w:tcPr>
          <w:p w14:paraId="418B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29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6C6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C5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DC6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00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A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75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42" w:type="dxa"/>
            <w:noWrap w:val="0"/>
            <w:vAlign w:val="center"/>
          </w:tcPr>
          <w:p w14:paraId="026B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促进社会的和谐稳定。</w:t>
            </w:r>
          </w:p>
          <w:p w14:paraId="09043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164D4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7503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C0E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E4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C507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C3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A0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6F8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A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FF0B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E9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42" w:type="dxa"/>
            <w:noWrap w:val="0"/>
            <w:vAlign w:val="center"/>
          </w:tcPr>
          <w:p w14:paraId="43BC5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116" w:type="dxa"/>
            <w:noWrap w:val="0"/>
            <w:vAlign w:val="center"/>
          </w:tcPr>
          <w:p w14:paraId="0C36E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≧90%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E3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9C9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D653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30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9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950C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EE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E745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6BF8B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22F752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70E531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39459"/>
    <w:multiLevelType w:val="singleLevel"/>
    <w:tmpl w:val="89B39459"/>
    <w:lvl w:ilvl="0" w:tentative="0">
      <w:start w:val="2"/>
      <w:numFmt w:val="chineseCounting"/>
      <w:suff w:val="nothing"/>
      <w:lvlText w:val="（%1）"/>
      <w:lvlJc w:val="left"/>
      <w:pPr>
        <w:ind w:left="82"/>
      </w:pPr>
      <w:rPr>
        <w:rFonts w:hint="eastAsia"/>
      </w:rPr>
    </w:lvl>
  </w:abstractNum>
  <w:abstractNum w:abstractNumId="1">
    <w:nsid w:val="A409017F"/>
    <w:multiLevelType w:val="singleLevel"/>
    <w:tmpl w:val="A40901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AFDE646"/>
    <w:multiLevelType w:val="singleLevel"/>
    <w:tmpl w:val="FAFDE64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E26690"/>
    <w:multiLevelType w:val="singleLevel"/>
    <w:tmpl w:val="1DE26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0893EE"/>
    <w:multiLevelType w:val="singleLevel"/>
    <w:tmpl w:val="2F0893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00B69F1"/>
    <w:rsid w:val="003B692A"/>
    <w:rsid w:val="066C0ED0"/>
    <w:rsid w:val="0EE41E22"/>
    <w:rsid w:val="1A942223"/>
    <w:rsid w:val="1E2A2254"/>
    <w:rsid w:val="1E481FF7"/>
    <w:rsid w:val="21D30E87"/>
    <w:rsid w:val="22D34080"/>
    <w:rsid w:val="246E29A5"/>
    <w:rsid w:val="25582D92"/>
    <w:rsid w:val="275579B7"/>
    <w:rsid w:val="286368DF"/>
    <w:rsid w:val="2B132BD3"/>
    <w:rsid w:val="31903F88"/>
    <w:rsid w:val="36A867BC"/>
    <w:rsid w:val="378D28E3"/>
    <w:rsid w:val="3D3C0B26"/>
    <w:rsid w:val="40222FC9"/>
    <w:rsid w:val="48FD7CFE"/>
    <w:rsid w:val="4D3C41D1"/>
    <w:rsid w:val="520F24BE"/>
    <w:rsid w:val="534327A1"/>
    <w:rsid w:val="53735697"/>
    <w:rsid w:val="57963B9C"/>
    <w:rsid w:val="658F2719"/>
    <w:rsid w:val="6B74168B"/>
    <w:rsid w:val="6C765309"/>
    <w:rsid w:val="7097198B"/>
    <w:rsid w:val="711F0789"/>
    <w:rsid w:val="754531FD"/>
    <w:rsid w:val="75AA6A0F"/>
    <w:rsid w:val="7A5C3F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2560</Words>
  <Characters>2658</Characters>
  <Lines>0</Lines>
  <Paragraphs>0</Paragraphs>
  <TotalTime>3</TotalTime>
  <ScaleCrop>false</ScaleCrop>
  <LinksUpToDate>false</LinksUpToDate>
  <CharactersWithSpaces>2800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2024-09-30T07:34:50Z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3044276125934283BE916478040BD4B1_12</vt:lpwstr>
  </property>
</Properties>
</file>